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18" w:rsidRDefault="00806118" w:rsidP="003A41AD">
      <w:pPr>
        <w:ind w:left="2880" w:firstLine="720"/>
        <w:rPr>
          <w:sz w:val="28"/>
          <w:szCs w:val="28"/>
          <w:lang w:val="sr-Cyrl-RS"/>
        </w:rPr>
      </w:pPr>
    </w:p>
    <w:p w:rsidR="00763A75" w:rsidRPr="00806118" w:rsidRDefault="00763A75" w:rsidP="003A41AD">
      <w:pPr>
        <w:ind w:left="2880" w:firstLine="720"/>
        <w:rPr>
          <w:b/>
          <w:sz w:val="28"/>
          <w:szCs w:val="28"/>
          <w:lang w:val="sr-Cyrl-RS"/>
        </w:rPr>
      </w:pPr>
      <w:r w:rsidRPr="00806118">
        <w:rPr>
          <w:b/>
          <w:sz w:val="28"/>
          <w:szCs w:val="28"/>
          <w:lang w:val="sr-Cyrl-RS"/>
        </w:rPr>
        <w:t>ОБАВЕШТЕЊЕ</w:t>
      </w:r>
    </w:p>
    <w:p w:rsidR="003A41AD" w:rsidRDefault="003A41AD" w:rsidP="003A41AD">
      <w:pPr>
        <w:ind w:left="2880" w:firstLine="720"/>
        <w:rPr>
          <w:sz w:val="28"/>
          <w:szCs w:val="28"/>
          <w:lang w:val="sr-Cyrl-RS"/>
        </w:rPr>
      </w:pPr>
    </w:p>
    <w:p w:rsidR="00DD4EEB" w:rsidRDefault="008E0F5F" w:rsidP="003A41AD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ПОКРЕНУТА </w:t>
      </w:r>
      <w:r w:rsidR="003A41AD">
        <w:rPr>
          <w:sz w:val="28"/>
          <w:szCs w:val="28"/>
          <w:lang w:val="sr-Cyrl-RS"/>
        </w:rPr>
        <w:t>РАСПРАВА</w:t>
      </w:r>
    </w:p>
    <w:p w:rsidR="00013417" w:rsidRPr="00DD4EEB" w:rsidRDefault="003A41AD" w:rsidP="00DD4EE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ЗА</w:t>
      </w:r>
      <w:r w:rsidR="00DD4EE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ИЗБОР ФО</w:t>
      </w:r>
      <w:r w:rsidR="008E0F5F">
        <w:rPr>
          <w:sz w:val="28"/>
          <w:szCs w:val="28"/>
          <w:lang w:val="sr-Cyrl-RS"/>
        </w:rPr>
        <w:t xml:space="preserve">РМУЛЕ ЗА УСКЛАЂИВАЊЕ ПЕНЗИЈА И </w:t>
      </w:r>
      <w:r>
        <w:rPr>
          <w:sz w:val="28"/>
          <w:szCs w:val="28"/>
          <w:lang w:val="sr-Cyrl-RS"/>
        </w:rPr>
        <w:t>ПОКРЕТАЊУ ИНИЦИЈАТИВЕ ЗА ПОВРАЋАЈ УМАЊЕНИХ ПЕНЗИЈА</w:t>
      </w:r>
    </w:p>
    <w:p w:rsidR="003A41AD" w:rsidRDefault="003A41AD" w:rsidP="00AB3610">
      <w:pPr>
        <w:jc w:val="both"/>
        <w:rPr>
          <w:sz w:val="28"/>
          <w:szCs w:val="28"/>
          <w:lang w:val="sr-Cyrl-RS"/>
        </w:rPr>
      </w:pPr>
    </w:p>
    <w:p w:rsidR="00AB3610" w:rsidRDefault="00AB3610" w:rsidP="00AB3610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 седници </w:t>
      </w:r>
      <w:r w:rsidR="00013417">
        <w:rPr>
          <w:sz w:val="28"/>
          <w:szCs w:val="28"/>
          <w:lang w:val="sr-Cyrl-RS"/>
        </w:rPr>
        <w:t>Извршног</w:t>
      </w:r>
      <w:r w:rsidR="00936EA8">
        <w:rPr>
          <w:sz w:val="28"/>
          <w:szCs w:val="28"/>
          <w:lang w:val="sr-Cyrl-RS"/>
        </w:rPr>
        <w:t xml:space="preserve"> одбор</w:t>
      </w:r>
      <w:r w:rsidR="00013417">
        <w:rPr>
          <w:sz w:val="28"/>
          <w:szCs w:val="28"/>
          <w:lang w:val="sr-Cyrl-RS"/>
        </w:rPr>
        <w:t>а</w:t>
      </w:r>
      <w:r w:rsidR="00E94556">
        <w:rPr>
          <w:sz w:val="28"/>
          <w:szCs w:val="28"/>
          <w:lang w:val="sr-Cyrl-RS"/>
        </w:rPr>
        <w:t xml:space="preserve"> Савеза пензионера Србије,</w:t>
      </w:r>
      <w:r>
        <w:rPr>
          <w:sz w:val="28"/>
          <w:szCs w:val="28"/>
          <w:lang w:val="sr-Cyrl-RS"/>
        </w:rPr>
        <w:t xml:space="preserve"> </w:t>
      </w:r>
      <w:r w:rsidR="00E94556">
        <w:rPr>
          <w:sz w:val="28"/>
          <w:szCs w:val="28"/>
          <w:lang w:val="sr-Cyrl-RS"/>
        </w:rPr>
        <w:t>одржаној 2</w:t>
      </w:r>
      <w:r w:rsidR="00AC113C">
        <w:rPr>
          <w:sz w:val="28"/>
          <w:szCs w:val="28"/>
          <w:lang w:val="sr-Cyrl-RS"/>
        </w:rPr>
        <w:t>8</w:t>
      </w:r>
      <w:r w:rsidR="00E94556">
        <w:rPr>
          <w:sz w:val="28"/>
          <w:szCs w:val="28"/>
          <w:lang w:val="sr-Cyrl-RS"/>
        </w:rPr>
        <w:t>.</w:t>
      </w:r>
      <w:r w:rsidR="00AC113C">
        <w:rPr>
          <w:sz w:val="28"/>
          <w:szCs w:val="28"/>
          <w:lang w:val="sr-Cyrl-RS"/>
        </w:rPr>
        <w:t>06</w:t>
      </w:r>
      <w:r w:rsidR="00E94556">
        <w:rPr>
          <w:sz w:val="28"/>
          <w:szCs w:val="28"/>
          <w:lang w:val="sr-Cyrl-RS"/>
        </w:rPr>
        <w:t>.201</w:t>
      </w:r>
      <w:r w:rsidR="00AC113C">
        <w:rPr>
          <w:sz w:val="28"/>
          <w:szCs w:val="28"/>
          <w:lang w:val="sr-Cyrl-RS"/>
        </w:rPr>
        <w:t>9</w:t>
      </w:r>
      <w:r w:rsidR="00E94556">
        <w:rPr>
          <w:sz w:val="28"/>
          <w:szCs w:val="28"/>
          <w:lang w:val="sr-Cyrl-RS"/>
        </w:rPr>
        <w:t>. године</w:t>
      </w:r>
      <w:r>
        <w:rPr>
          <w:sz w:val="28"/>
          <w:szCs w:val="28"/>
          <w:lang w:val="sr-Cyrl-RS"/>
        </w:rPr>
        <w:t xml:space="preserve"> у Београду</w:t>
      </w:r>
      <w:r w:rsidR="00013417">
        <w:rPr>
          <w:sz w:val="28"/>
          <w:szCs w:val="28"/>
          <w:lang w:val="sr-Cyrl-RS"/>
        </w:rPr>
        <w:t>,</w:t>
      </w:r>
      <w:r w:rsidR="00806118">
        <w:rPr>
          <w:sz w:val="28"/>
          <w:szCs w:val="28"/>
          <w:lang w:val="sr-Cyrl-RS"/>
        </w:rPr>
        <w:t xml:space="preserve"> размо</w:t>
      </w:r>
      <w:r>
        <w:rPr>
          <w:sz w:val="28"/>
          <w:szCs w:val="28"/>
          <w:lang w:val="sr-Cyrl-RS"/>
        </w:rPr>
        <w:t>тр</w:t>
      </w:r>
      <w:r w:rsidR="00137891">
        <w:rPr>
          <w:sz w:val="28"/>
          <w:szCs w:val="28"/>
          <w:lang w:val="sr-Cyrl-RS"/>
        </w:rPr>
        <w:t xml:space="preserve">ена </w:t>
      </w:r>
      <w:r w:rsidR="002500E4">
        <w:rPr>
          <w:sz w:val="28"/>
          <w:szCs w:val="28"/>
          <w:lang w:val="sr-Cyrl-RS"/>
        </w:rPr>
        <w:t>су два приоритетна задатка</w:t>
      </w:r>
      <w:r w:rsidR="00013417">
        <w:rPr>
          <w:sz w:val="28"/>
          <w:szCs w:val="28"/>
          <w:lang w:val="sr-Cyrl-RS"/>
        </w:rPr>
        <w:t xml:space="preserve"> </w:t>
      </w:r>
      <w:r w:rsidR="002500E4">
        <w:rPr>
          <w:sz w:val="28"/>
          <w:szCs w:val="28"/>
          <w:lang w:val="sr-Cyrl-RS"/>
        </w:rPr>
        <w:t>наше организације</w:t>
      </w:r>
      <w:r w:rsidR="00F97947">
        <w:rPr>
          <w:sz w:val="28"/>
          <w:szCs w:val="28"/>
          <w:lang w:val="sr-Cyrl-RS"/>
        </w:rPr>
        <w:t xml:space="preserve"> до</w:t>
      </w:r>
      <w:r w:rsidR="002500E4">
        <w:rPr>
          <w:sz w:val="28"/>
          <w:szCs w:val="28"/>
          <w:lang w:val="sr-Cyrl-RS"/>
        </w:rPr>
        <w:t xml:space="preserve"> </w:t>
      </w:r>
      <w:r w:rsidR="00013417">
        <w:rPr>
          <w:sz w:val="28"/>
          <w:szCs w:val="28"/>
          <w:lang w:val="sr-Cyrl-RS"/>
        </w:rPr>
        <w:t>краја ове године</w:t>
      </w:r>
      <w:r>
        <w:rPr>
          <w:sz w:val="28"/>
          <w:szCs w:val="28"/>
          <w:lang w:val="sr-Cyrl-RS"/>
        </w:rPr>
        <w:t>:</w:t>
      </w:r>
    </w:p>
    <w:p w:rsidR="00AB3610" w:rsidRPr="00FE09E0" w:rsidRDefault="00AB3610" w:rsidP="00AB3610">
      <w:pPr>
        <w:pStyle w:val="ListParagraph"/>
        <w:numPr>
          <w:ilvl w:val="0"/>
          <w:numId w:val="3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FE09E0">
        <w:rPr>
          <w:sz w:val="28"/>
          <w:szCs w:val="28"/>
          <w:lang w:val="sr-Cyrl-RS"/>
        </w:rPr>
        <w:t>Активности Савеза</w:t>
      </w:r>
      <w:r>
        <w:rPr>
          <w:sz w:val="28"/>
          <w:szCs w:val="28"/>
          <w:lang w:val="sr-Cyrl-RS"/>
        </w:rPr>
        <w:t xml:space="preserve"> пензионера Србије у заузимању става о индексацији пензија.</w:t>
      </w:r>
    </w:p>
    <w:p w:rsidR="00AB3610" w:rsidRPr="00352706" w:rsidRDefault="00AB3610" w:rsidP="00AB3610">
      <w:pPr>
        <w:pStyle w:val="ListParagraph"/>
        <w:numPr>
          <w:ilvl w:val="0"/>
          <w:numId w:val="3"/>
        </w:numPr>
        <w:spacing w:after="2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Покретање иницијативе 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повраћају</w:t>
      </w:r>
      <w:proofErr w:type="spellEnd"/>
      <w:r w:rsidRPr="00825333">
        <w:rPr>
          <w:sz w:val="28"/>
          <w:szCs w:val="28"/>
        </w:rPr>
        <w:t xml:space="preserve"> </w:t>
      </w:r>
      <w:proofErr w:type="spellStart"/>
      <w:r w:rsidRPr="00825333">
        <w:rPr>
          <w:sz w:val="28"/>
          <w:szCs w:val="28"/>
        </w:rPr>
        <w:t>умањене</w:t>
      </w:r>
      <w:proofErr w:type="spellEnd"/>
      <w:r w:rsidRPr="00825333">
        <w:rPr>
          <w:sz w:val="28"/>
          <w:szCs w:val="28"/>
        </w:rPr>
        <w:t xml:space="preserve"> </w:t>
      </w:r>
      <w:proofErr w:type="spellStart"/>
      <w:r w:rsidRPr="00825333">
        <w:rPr>
          <w:sz w:val="28"/>
          <w:szCs w:val="28"/>
        </w:rPr>
        <w:t>вредности</w:t>
      </w:r>
      <w:proofErr w:type="spellEnd"/>
      <w:r w:rsidRPr="00825333">
        <w:rPr>
          <w:sz w:val="28"/>
          <w:szCs w:val="28"/>
        </w:rPr>
        <w:t xml:space="preserve"> </w:t>
      </w:r>
      <w:proofErr w:type="spellStart"/>
      <w:r w:rsidRPr="00825333">
        <w:rPr>
          <w:sz w:val="28"/>
          <w:szCs w:val="28"/>
        </w:rPr>
        <w:t>пензија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периоду</w:t>
      </w:r>
      <w:proofErr w:type="spellEnd"/>
      <w:r>
        <w:rPr>
          <w:sz w:val="28"/>
          <w:szCs w:val="28"/>
          <w:lang w:val="sr-Cyrl-RS"/>
        </w:rPr>
        <w:t xml:space="preserve"> од </w:t>
      </w:r>
      <w:proofErr w:type="spellStart"/>
      <w:r>
        <w:rPr>
          <w:sz w:val="28"/>
          <w:szCs w:val="28"/>
        </w:rPr>
        <w:t>октобр</w:t>
      </w:r>
      <w:proofErr w:type="spellEnd"/>
      <w:r>
        <w:rPr>
          <w:sz w:val="28"/>
          <w:szCs w:val="28"/>
          <w:lang w:val="sr-Cyrl-RS"/>
        </w:rPr>
        <w:t>а</w:t>
      </w:r>
      <w:r>
        <w:rPr>
          <w:sz w:val="28"/>
          <w:szCs w:val="28"/>
        </w:rPr>
        <w:t xml:space="preserve"> 2014.</w:t>
      </w:r>
      <w:r>
        <w:rPr>
          <w:sz w:val="28"/>
          <w:szCs w:val="28"/>
          <w:lang w:val="sr-Cyrl-RS"/>
        </w:rPr>
        <w:t xml:space="preserve"> године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сеп</w:t>
      </w:r>
      <w:r w:rsidRPr="00825333">
        <w:rPr>
          <w:sz w:val="28"/>
          <w:szCs w:val="28"/>
        </w:rPr>
        <w:t>те</w:t>
      </w:r>
      <w:proofErr w:type="spellEnd"/>
      <w:r>
        <w:rPr>
          <w:sz w:val="28"/>
          <w:szCs w:val="28"/>
          <w:lang w:val="sr-Cyrl-RS"/>
        </w:rPr>
        <w:t>м</w:t>
      </w:r>
      <w:proofErr w:type="spellStart"/>
      <w:r>
        <w:rPr>
          <w:sz w:val="28"/>
          <w:szCs w:val="28"/>
        </w:rPr>
        <w:t>бра</w:t>
      </w:r>
      <w:proofErr w:type="spellEnd"/>
      <w:r>
        <w:rPr>
          <w:sz w:val="28"/>
          <w:szCs w:val="28"/>
        </w:rPr>
        <w:t xml:space="preserve"> 2018.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>.</w:t>
      </w:r>
    </w:p>
    <w:p w:rsidR="00AB3610" w:rsidRDefault="00B27476" w:rsidP="00137891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Савез пензионера Србије</w:t>
      </w:r>
      <w:r w:rsidR="00BF56C4">
        <w:rPr>
          <w:sz w:val="28"/>
          <w:szCs w:val="28"/>
        </w:rPr>
        <w:t xml:space="preserve"> </w:t>
      </w:r>
      <w:r w:rsidR="00BF56C4">
        <w:rPr>
          <w:sz w:val="28"/>
          <w:szCs w:val="28"/>
          <w:lang w:val="sr-Cyrl-RS"/>
        </w:rPr>
        <w:t>се</w:t>
      </w:r>
      <w:r w:rsidR="002500E4">
        <w:rPr>
          <w:sz w:val="28"/>
          <w:szCs w:val="28"/>
          <w:lang w:val="sr-Cyrl-RS"/>
        </w:rPr>
        <w:t>, последњих месеци,</w:t>
      </w:r>
      <w:r>
        <w:rPr>
          <w:sz w:val="28"/>
          <w:szCs w:val="28"/>
          <w:lang w:val="sr-Cyrl-RS"/>
        </w:rPr>
        <w:t xml:space="preserve"> </w:t>
      </w:r>
      <w:r w:rsidR="00BF56C4">
        <w:rPr>
          <w:sz w:val="28"/>
          <w:szCs w:val="28"/>
          <w:lang w:val="sr-Cyrl-RS"/>
        </w:rPr>
        <w:t xml:space="preserve">укључио у јавну расправу коју је </w:t>
      </w:r>
      <w:r w:rsidR="00013417">
        <w:rPr>
          <w:sz w:val="28"/>
          <w:szCs w:val="28"/>
          <w:lang w:val="sr-Cyrl-RS"/>
        </w:rPr>
        <w:t>иницирао</w:t>
      </w:r>
      <w:r w:rsidR="00182A3D">
        <w:rPr>
          <w:sz w:val="28"/>
          <w:szCs w:val="28"/>
          <w:lang w:val="sr-Cyrl-RS"/>
        </w:rPr>
        <w:t xml:space="preserve"> Фискални савет Србије, </w:t>
      </w:r>
      <w:r w:rsidR="00013417">
        <w:rPr>
          <w:sz w:val="28"/>
          <w:szCs w:val="28"/>
          <w:lang w:val="sr-Cyrl-RS"/>
        </w:rPr>
        <w:t>ради</w:t>
      </w:r>
      <w:r w:rsidR="00182A3D">
        <w:rPr>
          <w:sz w:val="28"/>
          <w:szCs w:val="28"/>
          <w:lang w:val="sr-Cyrl-RS"/>
        </w:rPr>
        <w:t xml:space="preserve"> проналажења економски одрживе и друштвено прихватљиве формуле за усклађивање пензија.</w:t>
      </w:r>
      <w:r w:rsidR="002500E4">
        <w:rPr>
          <w:sz w:val="28"/>
          <w:szCs w:val="28"/>
          <w:lang w:val="sr-Cyrl-RS"/>
        </w:rPr>
        <w:t xml:space="preserve"> Залагањем за индексацијом пензија, желимо да репрезентујемо став наше организације да треба извршити измене Закона о ПИО </w:t>
      </w:r>
      <w:r w:rsidR="00F97947">
        <w:rPr>
          <w:sz w:val="28"/>
          <w:szCs w:val="28"/>
          <w:lang w:val="sr-Cyrl-RS"/>
        </w:rPr>
        <w:t>(</w:t>
      </w:r>
      <w:r w:rsidR="002500E4">
        <w:rPr>
          <w:sz w:val="28"/>
          <w:szCs w:val="28"/>
          <w:lang w:val="sr-Cyrl-RS"/>
        </w:rPr>
        <w:t>чл. 80</w:t>
      </w:r>
      <w:r w:rsidR="00F97947">
        <w:rPr>
          <w:sz w:val="28"/>
          <w:szCs w:val="28"/>
          <w:lang w:val="sr-Cyrl-RS"/>
        </w:rPr>
        <w:t>.</w:t>
      </w:r>
      <w:r w:rsidR="002500E4">
        <w:rPr>
          <w:sz w:val="28"/>
          <w:szCs w:val="28"/>
          <w:lang w:val="sr-Cyrl-RS"/>
        </w:rPr>
        <w:t>), којим би се ова област системски уредила најкасније од јануара 2020. године.</w:t>
      </w:r>
    </w:p>
    <w:p w:rsidR="00806118" w:rsidRDefault="00013417" w:rsidP="00806118">
      <w:pPr>
        <w:spacing w:after="1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  <w:t>У циљу</w:t>
      </w:r>
      <w:r w:rsidR="00182A3D">
        <w:rPr>
          <w:sz w:val="28"/>
          <w:szCs w:val="28"/>
          <w:lang w:val="sr-Cyrl-RS"/>
        </w:rPr>
        <w:t xml:space="preserve"> остваривања најширег консензуса у заузимању дефинитивног става нашег Савеза, потребно је да</w:t>
      </w:r>
      <w:r w:rsidR="002500E4">
        <w:rPr>
          <w:sz w:val="28"/>
          <w:szCs w:val="28"/>
          <w:lang w:val="sr-Cyrl-RS"/>
        </w:rPr>
        <w:t xml:space="preserve"> се</w:t>
      </w:r>
      <w:r w:rsidR="008E0F5F">
        <w:rPr>
          <w:sz w:val="28"/>
          <w:szCs w:val="28"/>
          <w:lang w:val="sr-Cyrl-RS"/>
        </w:rPr>
        <w:t xml:space="preserve"> организацијске јединице Савеза изјасне</w:t>
      </w:r>
      <w:r w:rsidR="002500E4">
        <w:rPr>
          <w:sz w:val="28"/>
          <w:szCs w:val="28"/>
          <w:lang w:val="sr-Cyrl-RS"/>
        </w:rPr>
        <w:t xml:space="preserve"> о томе коју формулу од понуђених пет предлога Фискалног савета Србије прихват</w:t>
      </w:r>
      <w:r w:rsidR="008E0F5F">
        <w:rPr>
          <w:sz w:val="28"/>
          <w:szCs w:val="28"/>
          <w:lang w:val="sr-Cyrl-RS"/>
        </w:rPr>
        <w:t>ају</w:t>
      </w:r>
      <w:r w:rsidR="00806118">
        <w:rPr>
          <w:sz w:val="28"/>
          <w:szCs w:val="28"/>
          <w:lang w:val="sr-Cyrl-RS"/>
        </w:rPr>
        <w:t>.</w:t>
      </w:r>
    </w:p>
    <w:p w:rsidR="00AB3610" w:rsidRPr="002500E4" w:rsidRDefault="000A0592" w:rsidP="00806118">
      <w:pPr>
        <w:ind w:firstLine="360"/>
        <w:jc w:val="both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Напомињемо да с</w:t>
      </w:r>
      <w:r w:rsidR="00F97947">
        <w:rPr>
          <w:sz w:val="28"/>
          <w:szCs w:val="28"/>
          <w:lang w:val="sr-Cyrl-RS"/>
        </w:rPr>
        <w:t>у</w:t>
      </w:r>
      <w:r w:rsidR="002500E4">
        <w:rPr>
          <w:sz w:val="28"/>
          <w:szCs w:val="28"/>
          <w:lang w:val="sr-Cyrl-RS"/>
        </w:rPr>
        <w:t>, кроз досадашњу</w:t>
      </w:r>
      <w:r>
        <w:rPr>
          <w:sz w:val="28"/>
          <w:szCs w:val="28"/>
          <w:lang w:val="sr-Cyrl-RS"/>
        </w:rPr>
        <w:t xml:space="preserve"> расправу на округлим столовима и</w:t>
      </w:r>
      <w:r w:rsidR="002500E4">
        <w:rPr>
          <w:sz w:val="28"/>
          <w:szCs w:val="28"/>
          <w:lang w:val="sr-Cyrl-RS"/>
        </w:rPr>
        <w:t xml:space="preserve"> појединачним иступима појединих представника наше организације</w:t>
      </w:r>
      <w:r w:rsidR="00112224">
        <w:rPr>
          <w:sz w:val="28"/>
          <w:szCs w:val="28"/>
          <w:lang w:val="sr-Cyrl-RS"/>
        </w:rPr>
        <w:t>, најчешћа</w:t>
      </w:r>
      <w:r w:rsidR="002500E4">
        <w:rPr>
          <w:sz w:val="28"/>
          <w:szCs w:val="28"/>
          <w:lang w:val="sr-Cyrl-RS"/>
        </w:rPr>
        <w:t xml:space="preserve"> била залагања за следеће формуле:</w:t>
      </w:r>
    </w:p>
    <w:p w:rsidR="000A0592" w:rsidRDefault="000A0592" w:rsidP="000A0592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Усклађивање са инфлацијом 50% и растом БДП 50%</w:t>
      </w:r>
      <w:r w:rsidR="000B3386">
        <w:rPr>
          <w:sz w:val="28"/>
          <w:szCs w:val="28"/>
          <w:lang w:val="sr-Cyrl-RS"/>
        </w:rPr>
        <w:t>;</w:t>
      </w:r>
    </w:p>
    <w:p w:rsidR="000A0592" w:rsidRDefault="000A0592" w:rsidP="000A0592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Усклађивање са инфлацијом 50% и растом зарада 50%, тзв. „швајцарска формула“</w:t>
      </w:r>
      <w:r w:rsidR="000B3386">
        <w:rPr>
          <w:sz w:val="28"/>
          <w:szCs w:val="28"/>
          <w:lang w:val="sr-Cyrl-RS"/>
        </w:rPr>
        <w:t>;</w:t>
      </w:r>
    </w:p>
    <w:p w:rsidR="000A0592" w:rsidRPr="000A0592" w:rsidRDefault="000A0592" w:rsidP="00806118">
      <w:pPr>
        <w:pStyle w:val="ListParagraph"/>
        <w:numPr>
          <w:ilvl w:val="0"/>
          <w:numId w:val="5"/>
        </w:numPr>
        <w:spacing w:after="1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Усклађивање са инф</w:t>
      </w:r>
      <w:r w:rsidR="00B716A5">
        <w:rPr>
          <w:sz w:val="28"/>
          <w:szCs w:val="28"/>
          <w:lang w:val="sr-Cyrl-RS"/>
        </w:rPr>
        <w:t>лацијом 40% и растом зарада 60% (побољшана швајцарска формула).</w:t>
      </w:r>
    </w:p>
    <w:p w:rsidR="00112224" w:rsidRDefault="00112224" w:rsidP="000B3386">
      <w:pPr>
        <w:spacing w:after="120"/>
        <w:ind w:firstLine="36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Обавезују се председници Савеза пензионера Војводине, Градске организације пензионера Београда и Ниша, градских и општинских удружења, као и окружних одбора пензионера, да усаглашене ставове о предложеној формули за усклађивање пензија, доставе Савезу пензионера Србије до 31.07.2019. године.</w:t>
      </w:r>
    </w:p>
    <w:p w:rsidR="00B716A5" w:rsidRPr="00112224" w:rsidRDefault="00EE1782" w:rsidP="000B3386">
      <w:pPr>
        <w:spacing w:after="120"/>
        <w:ind w:firstLine="360"/>
        <w:jc w:val="both"/>
        <w:rPr>
          <w:sz w:val="28"/>
          <w:szCs w:val="28"/>
          <w:lang w:val="sr-Cyrl-RS"/>
        </w:rPr>
      </w:pPr>
      <w:r w:rsidRPr="00EE1782">
        <w:rPr>
          <w:sz w:val="28"/>
          <w:szCs w:val="28"/>
          <w:lang w:val="sr-Cyrl-RS"/>
        </w:rPr>
        <w:lastRenderedPageBreak/>
        <w:t>У вези покретања</w:t>
      </w:r>
      <w:r w:rsidR="000B3386">
        <w:rPr>
          <w:sz w:val="28"/>
          <w:szCs w:val="28"/>
          <w:lang w:val="sr-Cyrl-RS"/>
        </w:rPr>
        <w:t xml:space="preserve"> иницијативе о повраћају умањених</w:t>
      </w:r>
      <w:r w:rsidRPr="00EE1782">
        <w:rPr>
          <w:sz w:val="28"/>
          <w:szCs w:val="28"/>
          <w:lang w:val="sr-Cyrl-RS"/>
        </w:rPr>
        <w:t xml:space="preserve"> вредности пензија од 10% до 24% за период од </w:t>
      </w:r>
      <w:proofErr w:type="spellStart"/>
      <w:r w:rsidRPr="00EE1782">
        <w:rPr>
          <w:sz w:val="28"/>
          <w:szCs w:val="28"/>
        </w:rPr>
        <w:t>октобр</w:t>
      </w:r>
      <w:proofErr w:type="spellEnd"/>
      <w:r w:rsidRPr="00EE1782">
        <w:rPr>
          <w:sz w:val="28"/>
          <w:szCs w:val="28"/>
          <w:lang w:val="sr-Cyrl-RS"/>
        </w:rPr>
        <w:t>а</w:t>
      </w:r>
      <w:r w:rsidRPr="00EE1782">
        <w:rPr>
          <w:sz w:val="28"/>
          <w:szCs w:val="28"/>
        </w:rPr>
        <w:t xml:space="preserve"> 2014.</w:t>
      </w:r>
      <w:r w:rsidRPr="00EE1782">
        <w:rPr>
          <w:sz w:val="28"/>
          <w:szCs w:val="28"/>
          <w:lang w:val="sr-Cyrl-RS"/>
        </w:rPr>
        <w:t xml:space="preserve"> године </w:t>
      </w:r>
      <w:proofErr w:type="spellStart"/>
      <w:r w:rsidRPr="00EE1782">
        <w:rPr>
          <w:sz w:val="28"/>
          <w:szCs w:val="28"/>
        </w:rPr>
        <w:t>до</w:t>
      </w:r>
      <w:proofErr w:type="spellEnd"/>
      <w:r w:rsidRPr="00EE1782">
        <w:rPr>
          <w:sz w:val="28"/>
          <w:szCs w:val="28"/>
        </w:rPr>
        <w:t xml:space="preserve"> </w:t>
      </w:r>
      <w:proofErr w:type="spellStart"/>
      <w:r w:rsidRPr="00EE1782">
        <w:rPr>
          <w:sz w:val="28"/>
          <w:szCs w:val="28"/>
        </w:rPr>
        <w:t>септе</w:t>
      </w:r>
      <w:proofErr w:type="spellEnd"/>
      <w:r w:rsidRPr="00EE1782">
        <w:rPr>
          <w:sz w:val="28"/>
          <w:szCs w:val="28"/>
          <w:lang w:val="sr-Cyrl-RS"/>
        </w:rPr>
        <w:t>м</w:t>
      </w:r>
      <w:proofErr w:type="spellStart"/>
      <w:r w:rsidRPr="00EE1782">
        <w:rPr>
          <w:sz w:val="28"/>
          <w:szCs w:val="28"/>
        </w:rPr>
        <w:t>бра</w:t>
      </w:r>
      <w:proofErr w:type="spellEnd"/>
      <w:r w:rsidRPr="00EE1782">
        <w:rPr>
          <w:sz w:val="28"/>
          <w:szCs w:val="28"/>
        </w:rPr>
        <w:t xml:space="preserve"> 2018. </w:t>
      </w:r>
      <w:proofErr w:type="spellStart"/>
      <w:proofErr w:type="gramStart"/>
      <w:r>
        <w:rPr>
          <w:sz w:val="28"/>
          <w:szCs w:val="28"/>
        </w:rPr>
        <w:t>г</w:t>
      </w:r>
      <w:r w:rsidRPr="00EE1782">
        <w:rPr>
          <w:sz w:val="28"/>
          <w:szCs w:val="28"/>
        </w:rPr>
        <w:t>одине</w:t>
      </w:r>
      <w:proofErr w:type="spellEnd"/>
      <w:proofErr w:type="gramEnd"/>
      <w:r w:rsidRPr="00EE1782">
        <w:rPr>
          <w:sz w:val="28"/>
          <w:szCs w:val="28"/>
        </w:rPr>
        <w:t>,</w:t>
      </w:r>
      <w:r w:rsidRPr="00EE1782">
        <w:rPr>
          <w:sz w:val="28"/>
          <w:szCs w:val="28"/>
          <w:lang w:val="sr-Cyrl-RS"/>
        </w:rPr>
        <w:t xml:space="preserve"> </w:t>
      </w:r>
      <w:r w:rsidRPr="00112224">
        <w:rPr>
          <w:sz w:val="28"/>
          <w:szCs w:val="28"/>
          <w:lang w:val="sr-Cyrl-RS"/>
        </w:rPr>
        <w:t>потребно је да се</w:t>
      </w:r>
      <w:r w:rsidR="00F97947">
        <w:rPr>
          <w:sz w:val="28"/>
          <w:szCs w:val="28"/>
          <w:lang w:val="sr-Cyrl-RS"/>
        </w:rPr>
        <w:t>, такође до 31.07.2019. године,</w:t>
      </w:r>
      <w:r w:rsidRPr="00112224">
        <w:rPr>
          <w:sz w:val="28"/>
          <w:szCs w:val="28"/>
          <w:lang w:val="sr-Cyrl-RS"/>
        </w:rPr>
        <w:t xml:space="preserve"> изјасните да</w:t>
      </w:r>
      <w:r w:rsidR="00112224" w:rsidRPr="00112224">
        <w:rPr>
          <w:sz w:val="28"/>
          <w:szCs w:val="28"/>
          <w:lang w:val="sr-Cyrl-RS"/>
        </w:rPr>
        <w:t xml:space="preserve"> </w:t>
      </w:r>
      <w:r w:rsidRPr="00112224">
        <w:rPr>
          <w:sz w:val="28"/>
          <w:szCs w:val="28"/>
          <w:lang w:val="sr-Cyrl-RS"/>
        </w:rPr>
        <w:t>ли подржавате ову иницијативу или не.</w:t>
      </w:r>
    </w:p>
    <w:p w:rsidR="00B716A5" w:rsidRPr="00112224" w:rsidRDefault="00B716A5" w:rsidP="00F97947">
      <w:pPr>
        <w:ind w:firstLine="360"/>
        <w:jc w:val="both"/>
        <w:rPr>
          <w:sz w:val="28"/>
          <w:szCs w:val="28"/>
          <w:lang w:val="sr-Cyrl-RS"/>
        </w:rPr>
      </w:pPr>
      <w:r w:rsidRPr="00490A56">
        <w:rPr>
          <w:sz w:val="28"/>
          <w:szCs w:val="28"/>
          <w:lang w:val="sr-Cyrl-RS"/>
        </w:rPr>
        <w:t>Аргументи који иду у прилог покретању овакве иницијативе садржани су у чињеници да је део пензионерске популације (око 700.000) поднео највећи терет у стабилиз</w:t>
      </w:r>
      <w:r w:rsidR="00490A56" w:rsidRPr="00490A56">
        <w:rPr>
          <w:sz w:val="28"/>
          <w:szCs w:val="28"/>
          <w:lang w:val="sr-Cyrl-RS"/>
        </w:rPr>
        <w:t xml:space="preserve">ацији јавних финансија. </w:t>
      </w:r>
      <w:proofErr w:type="spellStart"/>
      <w:r w:rsidR="00490A56" w:rsidRPr="00490A56">
        <w:rPr>
          <w:sz w:val="28"/>
          <w:szCs w:val="28"/>
        </w:rPr>
        <w:t>Полазећи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од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става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Уставног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суда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да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су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пензије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имовина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пензионера</w:t>
      </w:r>
      <w:proofErr w:type="spellEnd"/>
      <w:r w:rsidR="00490A56" w:rsidRPr="00490A56">
        <w:rPr>
          <w:sz w:val="28"/>
          <w:szCs w:val="28"/>
        </w:rPr>
        <w:t xml:space="preserve">, </w:t>
      </w:r>
      <w:proofErr w:type="spellStart"/>
      <w:r w:rsidR="00490A56" w:rsidRPr="00490A56">
        <w:rPr>
          <w:sz w:val="28"/>
          <w:szCs w:val="28"/>
        </w:rPr>
        <w:t>као</w:t>
      </w:r>
      <w:proofErr w:type="spellEnd"/>
      <w:r w:rsidR="00490A56" w:rsidRPr="00490A56">
        <w:rPr>
          <w:sz w:val="28"/>
          <w:szCs w:val="28"/>
        </w:rPr>
        <w:t xml:space="preserve"> и </w:t>
      </w:r>
      <w:proofErr w:type="spellStart"/>
      <w:r w:rsidR="00490A56" w:rsidRPr="00490A56">
        <w:rPr>
          <w:sz w:val="28"/>
          <w:szCs w:val="28"/>
        </w:rPr>
        <w:t>од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члана</w:t>
      </w:r>
      <w:proofErr w:type="spellEnd"/>
      <w:r w:rsidR="00490A56" w:rsidRPr="00490A56">
        <w:rPr>
          <w:sz w:val="28"/>
          <w:szCs w:val="28"/>
        </w:rPr>
        <w:t xml:space="preserve"> 58. </w:t>
      </w:r>
      <w:proofErr w:type="spellStart"/>
      <w:r w:rsidR="00490A56" w:rsidRPr="00490A56">
        <w:rPr>
          <w:sz w:val="28"/>
          <w:szCs w:val="28"/>
        </w:rPr>
        <w:t>Устава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Републике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Србије</w:t>
      </w:r>
      <w:proofErr w:type="spellEnd"/>
      <w:r w:rsidR="00490A56" w:rsidRPr="00490A56">
        <w:rPr>
          <w:sz w:val="28"/>
          <w:szCs w:val="28"/>
        </w:rPr>
        <w:t xml:space="preserve">, </w:t>
      </w:r>
      <w:proofErr w:type="spellStart"/>
      <w:r w:rsidR="00490A56" w:rsidRPr="00490A56">
        <w:rPr>
          <w:sz w:val="28"/>
          <w:szCs w:val="28"/>
        </w:rPr>
        <w:t>који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утврђује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да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се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умањена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имовина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мора</w:t>
      </w:r>
      <w:proofErr w:type="spellEnd"/>
      <w:r w:rsidR="00490A56" w:rsidRPr="00490A56">
        <w:rPr>
          <w:sz w:val="28"/>
          <w:szCs w:val="28"/>
        </w:rPr>
        <w:t xml:space="preserve"> </w:t>
      </w:r>
      <w:r w:rsidR="00490A56">
        <w:rPr>
          <w:sz w:val="28"/>
          <w:szCs w:val="28"/>
          <w:lang w:val="sr-Cyrl-RS"/>
        </w:rPr>
        <w:t>надокнадити</w:t>
      </w:r>
      <w:r w:rsidR="00490A56" w:rsidRPr="00490A56">
        <w:rPr>
          <w:sz w:val="28"/>
          <w:szCs w:val="28"/>
        </w:rPr>
        <w:t>,</w:t>
      </w:r>
      <w:r w:rsidR="00490A56">
        <w:rPr>
          <w:sz w:val="28"/>
          <w:szCs w:val="28"/>
          <w:lang w:val="sr-Cyrl-RS"/>
        </w:rPr>
        <w:t xml:space="preserve"> сматрамо да су се сада стекли услови да се изађе са предлогом надлежним државним институцијама да се сачини </w:t>
      </w:r>
      <w:proofErr w:type="spellStart"/>
      <w:r w:rsidR="00490A56" w:rsidRPr="00490A56">
        <w:rPr>
          <w:sz w:val="28"/>
          <w:szCs w:val="28"/>
        </w:rPr>
        <w:t>Програм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повраћаја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умањене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вредности</w:t>
      </w:r>
      <w:proofErr w:type="spellEnd"/>
      <w:r w:rsidR="00490A56" w:rsidRPr="00490A56">
        <w:rPr>
          <w:sz w:val="28"/>
          <w:szCs w:val="28"/>
        </w:rPr>
        <w:t xml:space="preserve"> </w:t>
      </w:r>
      <w:proofErr w:type="spellStart"/>
      <w:r w:rsidR="00490A56" w:rsidRPr="00490A56">
        <w:rPr>
          <w:sz w:val="28"/>
          <w:szCs w:val="28"/>
        </w:rPr>
        <w:t>пензија</w:t>
      </w:r>
      <w:proofErr w:type="spellEnd"/>
      <w:r w:rsidR="00490A56" w:rsidRPr="00490A56">
        <w:rPr>
          <w:sz w:val="28"/>
          <w:szCs w:val="28"/>
        </w:rPr>
        <w:t xml:space="preserve"> у </w:t>
      </w:r>
      <w:proofErr w:type="spellStart"/>
      <w:r w:rsidR="00490A56" w:rsidRPr="00490A56">
        <w:rPr>
          <w:sz w:val="28"/>
          <w:szCs w:val="28"/>
        </w:rPr>
        <w:t>периоду</w:t>
      </w:r>
      <w:proofErr w:type="spellEnd"/>
      <w:r w:rsidR="00490A56">
        <w:rPr>
          <w:sz w:val="28"/>
          <w:szCs w:val="28"/>
          <w:lang w:val="sr-Cyrl-RS"/>
        </w:rPr>
        <w:t xml:space="preserve"> важења Закона о привременом уређивању начина исплате пензија.</w:t>
      </w:r>
      <w:r w:rsidR="00490A56" w:rsidRPr="00490A56">
        <w:rPr>
          <w:sz w:val="28"/>
          <w:szCs w:val="28"/>
        </w:rPr>
        <w:t xml:space="preserve"> </w:t>
      </w:r>
      <w:r w:rsidR="00112224">
        <w:rPr>
          <w:sz w:val="28"/>
          <w:szCs w:val="28"/>
          <w:lang w:val="sr-Cyrl-RS"/>
        </w:rPr>
        <w:t>При томе треба имати у виду да предлог не би смео да угрози јавне финансије Србије.</w:t>
      </w:r>
      <w:r w:rsidR="00F97947">
        <w:rPr>
          <w:sz w:val="28"/>
          <w:szCs w:val="28"/>
          <w:lang w:val="sr-Cyrl-RS"/>
        </w:rPr>
        <w:t xml:space="preserve"> </w:t>
      </w:r>
    </w:p>
    <w:p w:rsidR="00EE1782" w:rsidRPr="00EE1782" w:rsidRDefault="00EE1782" w:rsidP="00490A56">
      <w:pPr>
        <w:spacing w:after="240"/>
        <w:ind w:firstLine="360"/>
        <w:jc w:val="both"/>
        <w:rPr>
          <w:sz w:val="28"/>
          <w:szCs w:val="28"/>
          <w:lang w:val="sr-Cyrl-CS"/>
        </w:rPr>
      </w:pPr>
      <w:r w:rsidRPr="00EE1782">
        <w:rPr>
          <w:sz w:val="28"/>
          <w:szCs w:val="28"/>
          <w:lang w:val="sr-Cyrl-RS"/>
        </w:rPr>
        <w:t>Зависно од вашег става</w:t>
      </w:r>
      <w:r w:rsidR="00B716A5">
        <w:rPr>
          <w:sz w:val="28"/>
          <w:szCs w:val="28"/>
          <w:lang w:val="sr-Cyrl-RS"/>
        </w:rPr>
        <w:t>,</w:t>
      </w:r>
      <w:r w:rsidRPr="00EE1782">
        <w:rPr>
          <w:sz w:val="28"/>
          <w:szCs w:val="28"/>
          <w:lang w:val="sr-Cyrl-RS"/>
        </w:rPr>
        <w:t xml:space="preserve"> Савез</w:t>
      </w:r>
      <w:r w:rsidR="00490A56">
        <w:rPr>
          <w:sz w:val="28"/>
          <w:szCs w:val="28"/>
          <w:lang w:val="sr-Cyrl-RS"/>
        </w:rPr>
        <w:t xml:space="preserve"> пензионера Србије</w:t>
      </w:r>
      <w:r w:rsidRPr="00EE1782">
        <w:rPr>
          <w:sz w:val="28"/>
          <w:szCs w:val="28"/>
          <w:lang w:val="sr-Cyrl-RS"/>
        </w:rPr>
        <w:t xml:space="preserve"> ће ово питање покренути пред надлежним државним органима</w:t>
      </w:r>
      <w:r>
        <w:rPr>
          <w:sz w:val="28"/>
          <w:szCs w:val="28"/>
          <w:lang w:val="sr-Cyrl-RS"/>
        </w:rPr>
        <w:t>.</w:t>
      </w:r>
    </w:p>
    <w:p w:rsidR="00214784" w:rsidRDefault="000646C1" w:rsidP="00214784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214784" w:rsidRPr="00DD4EEB" w:rsidRDefault="000646C1" w:rsidP="00CB0EFD">
      <w:pPr>
        <w:ind w:left="5040" w:firstLine="720"/>
        <w:rPr>
          <w:b/>
          <w:sz w:val="28"/>
          <w:szCs w:val="28"/>
          <w:lang w:val="sr-Cyrl-CS"/>
        </w:rPr>
      </w:pPr>
      <w:r w:rsidRPr="00DD4EEB">
        <w:rPr>
          <w:b/>
          <w:sz w:val="28"/>
          <w:szCs w:val="28"/>
          <w:lang w:val="sr-Cyrl-CS"/>
        </w:rPr>
        <w:t>ПРЕДСЕДНИК</w:t>
      </w:r>
    </w:p>
    <w:p w:rsidR="006C28D4" w:rsidRPr="00DD4EEB" w:rsidRDefault="00CB0EFD" w:rsidP="00806118">
      <w:pPr>
        <w:ind w:left="3600" w:firstLine="720"/>
        <w:rPr>
          <w:b/>
          <w:sz w:val="28"/>
          <w:szCs w:val="28"/>
          <w:lang w:val="sr-Cyrl-CS"/>
        </w:rPr>
      </w:pPr>
      <w:bookmarkStart w:id="0" w:name="_GoBack"/>
      <w:bookmarkEnd w:id="0"/>
      <w:r w:rsidRPr="00DD4EEB">
        <w:rPr>
          <w:b/>
          <w:sz w:val="28"/>
          <w:szCs w:val="28"/>
          <w:lang w:val="sr-Cyrl-CS"/>
        </w:rPr>
        <w:t xml:space="preserve">    </w:t>
      </w:r>
      <w:r w:rsidR="00AB3610" w:rsidRPr="00DD4EEB">
        <w:rPr>
          <w:b/>
          <w:sz w:val="28"/>
          <w:szCs w:val="28"/>
          <w:lang w:val="sr-Cyrl-CS"/>
        </w:rPr>
        <w:tab/>
        <w:t xml:space="preserve"> </w:t>
      </w:r>
      <w:r w:rsidR="000646C1" w:rsidRPr="00DD4EEB">
        <w:rPr>
          <w:b/>
          <w:sz w:val="28"/>
          <w:szCs w:val="28"/>
          <w:lang w:val="sr-Cyrl-CS"/>
        </w:rPr>
        <w:t xml:space="preserve"> </w:t>
      </w:r>
      <w:r w:rsidRPr="00DD4EEB">
        <w:rPr>
          <w:b/>
          <w:sz w:val="28"/>
          <w:szCs w:val="28"/>
          <w:lang w:val="sr-Cyrl-CS"/>
        </w:rPr>
        <w:t xml:space="preserve">   </w:t>
      </w:r>
      <w:r w:rsidR="00AB3610" w:rsidRPr="00DD4EEB">
        <w:rPr>
          <w:b/>
          <w:sz w:val="28"/>
          <w:szCs w:val="28"/>
          <w:lang w:val="sr-Cyrl-CS"/>
        </w:rPr>
        <w:t>проф. др. Андреја Савић</w:t>
      </w:r>
    </w:p>
    <w:sectPr w:rsidR="006C28D4" w:rsidRPr="00DD4EEB" w:rsidSect="00CF6FE2">
      <w:headerReference w:type="default" r:id="rId8"/>
      <w:footerReference w:type="default" r:id="rId9"/>
      <w:headerReference w:type="first" r:id="rId10"/>
      <w:pgSz w:w="11907" w:h="16840" w:code="9"/>
      <w:pgMar w:top="1135" w:right="1418" w:bottom="851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AA" w:rsidRDefault="008139AA" w:rsidP="003F4634">
      <w:r>
        <w:separator/>
      </w:r>
    </w:p>
  </w:endnote>
  <w:endnote w:type="continuationSeparator" w:id="0">
    <w:p w:rsidR="008139AA" w:rsidRDefault="008139AA" w:rsidP="003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25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1BAC" w:rsidRDefault="007D1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BAC" w:rsidRDefault="007D1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AA" w:rsidRDefault="008139AA" w:rsidP="003F4634">
      <w:r>
        <w:separator/>
      </w:r>
    </w:p>
  </w:footnote>
  <w:footnote w:type="continuationSeparator" w:id="0">
    <w:p w:rsidR="008139AA" w:rsidRDefault="008139AA" w:rsidP="003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C" w:rsidRPr="00A40495" w:rsidRDefault="003F463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-19685</wp:posOffset>
          </wp:positionV>
          <wp:extent cx="1348105" cy="1206500"/>
          <wp:effectExtent l="19050" t="0" r="4445" b="0"/>
          <wp:wrapNone/>
          <wp:docPr id="9" name="Picture 9" descr="Logo za 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 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105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495">
      <w:rPr>
        <w:rFonts w:ascii="Myriad Pro" w:hAnsi="Myriad Pro"/>
      </w:rPr>
      <w:t>САВЕЗ ПЕНЗИОНЕРА СРБИЈЕ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  <w:t xml:space="preserve">11000 </w:t>
    </w:r>
    <w:proofErr w:type="spellStart"/>
    <w:r w:rsidRPr="00A40495">
      <w:rPr>
        <w:rFonts w:ascii="Myriad Pro" w:hAnsi="Myriad Pro"/>
      </w:rPr>
      <w:t>Београд</w:t>
    </w:r>
    <w:proofErr w:type="spellEnd"/>
    <w:r w:rsidRPr="00A40495">
      <w:rPr>
        <w:rFonts w:ascii="Myriad Pro" w:hAnsi="Myriad Pro"/>
      </w:rPr>
      <w:t xml:space="preserve">, </w:t>
    </w:r>
    <w:proofErr w:type="spellStart"/>
    <w:r w:rsidRPr="00A40495">
      <w:rPr>
        <w:rFonts w:ascii="Myriad Pro" w:hAnsi="Myriad Pro"/>
      </w:rPr>
      <w:t>Светозара</w:t>
    </w:r>
    <w:proofErr w:type="spellEnd"/>
    <w:r w:rsidRPr="00A40495">
      <w:rPr>
        <w:rFonts w:ascii="Myriad Pro" w:hAnsi="Myriad Pro"/>
      </w:rPr>
      <w:t xml:space="preserve"> </w:t>
    </w:r>
    <w:proofErr w:type="spellStart"/>
    <w:r w:rsidRPr="00A40495">
      <w:rPr>
        <w:rFonts w:ascii="Myriad Pro" w:hAnsi="Myriad Pro"/>
      </w:rPr>
      <w:t>Марковића</w:t>
    </w:r>
    <w:proofErr w:type="spellEnd"/>
    <w:r w:rsidRPr="00A40495">
      <w:rPr>
        <w:rFonts w:ascii="Myriad Pro" w:hAnsi="Myriad Pro"/>
      </w:rPr>
      <w:t xml:space="preserve"> 32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Тел</w:t>
    </w:r>
    <w:proofErr w:type="spellEnd"/>
    <w:r w:rsidRPr="00A40495">
      <w:rPr>
        <w:rFonts w:ascii="Myriad Pro" w:hAnsi="Myriad Pro"/>
      </w:rPr>
      <w:t>: 011/3231-487, 011/3220-197, 011/3220-626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ab/>
    </w:r>
    <w:proofErr w:type="spellStart"/>
    <w:r w:rsidRPr="00A40495">
      <w:rPr>
        <w:rFonts w:ascii="Myriad Pro" w:hAnsi="Myriad Pro"/>
      </w:rPr>
      <w:t>Факс</w:t>
    </w:r>
    <w:proofErr w:type="spellEnd"/>
    <w:r w:rsidRPr="00A40495">
      <w:rPr>
        <w:rFonts w:ascii="Myriad Pro" w:hAnsi="Myriad Pro"/>
      </w:rPr>
      <w:t xml:space="preserve">: 011/3244-975; П. </w:t>
    </w:r>
    <w:proofErr w:type="spellStart"/>
    <w:r w:rsidRPr="00A40495">
      <w:rPr>
        <w:rFonts w:ascii="Myriad Pro" w:hAnsi="Myriad Pro"/>
      </w:rPr>
      <w:t>фах</w:t>
    </w:r>
    <w:proofErr w:type="spellEnd"/>
    <w:r w:rsidRPr="00A40495">
      <w:rPr>
        <w:rFonts w:ascii="Myriad Pro" w:hAnsi="Myriad Pro"/>
      </w:rPr>
      <w:t>: 262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www.sapens.rs; office@sapens.rs</w:t>
    </w:r>
  </w:p>
  <w:p w:rsidR="006C28D4" w:rsidRPr="00A40495" w:rsidRDefault="006C28D4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 w:rsidRPr="00A40495">
      <w:rPr>
        <w:rFonts w:ascii="Myriad Pro" w:hAnsi="Myriad Pro"/>
      </w:rPr>
      <w:t>ПИБ: 100281913; МБ: 07000448</w:t>
    </w:r>
  </w:p>
  <w:p w:rsidR="006C28D4" w:rsidRPr="00A40495" w:rsidRDefault="009F6C1B" w:rsidP="006C28D4">
    <w:pPr>
      <w:pStyle w:val="Header"/>
      <w:tabs>
        <w:tab w:val="clear" w:pos="4703"/>
        <w:tab w:val="clear" w:pos="9406"/>
        <w:tab w:val="center" w:pos="3119"/>
        <w:tab w:val="right" w:pos="9356"/>
      </w:tabs>
      <w:ind w:right="-285"/>
      <w:jc w:val="right"/>
      <w:rPr>
        <w:rFonts w:ascii="Myriad Pro" w:hAnsi="Myriad Pro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274955</wp:posOffset>
              </wp:positionV>
              <wp:extent cx="5939790" cy="3810"/>
              <wp:effectExtent l="10795" t="8255" r="1206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790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DF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pt;margin-top:21.65pt;width:467.7pt;height: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4BKQIAAEg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"/>
          </w:pict>
        </mc:Fallback>
      </mc:AlternateContent>
    </w:r>
    <w:proofErr w:type="spellStart"/>
    <w:r w:rsidR="006C28D4" w:rsidRPr="00A40495">
      <w:rPr>
        <w:rFonts w:ascii="Myriad Pro" w:hAnsi="Myriad Pro"/>
      </w:rPr>
      <w:t>Жиро</w:t>
    </w:r>
    <w:proofErr w:type="spellEnd"/>
    <w:r w:rsidR="006C28D4" w:rsidRPr="00A40495">
      <w:rPr>
        <w:rFonts w:ascii="Myriad Pro" w:hAnsi="Myriad Pro"/>
      </w:rPr>
      <w:t xml:space="preserve"> </w:t>
    </w:r>
    <w:proofErr w:type="spellStart"/>
    <w:r w:rsidR="006C28D4" w:rsidRPr="00A40495">
      <w:rPr>
        <w:rFonts w:ascii="Myriad Pro" w:hAnsi="Myriad Pro"/>
      </w:rPr>
      <w:t>рачун</w:t>
    </w:r>
    <w:proofErr w:type="spellEnd"/>
    <w:r w:rsidR="006C28D4" w:rsidRPr="00A40495">
      <w:rPr>
        <w:rFonts w:ascii="Myriad Pro" w:hAnsi="Myriad Pro"/>
      </w:rPr>
      <w:t>: 205-2901-18</w:t>
    </w:r>
  </w:p>
  <w:p w:rsidR="006C28D4" w:rsidRDefault="006C2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D98"/>
    <w:multiLevelType w:val="hybridMultilevel"/>
    <w:tmpl w:val="05F4B5DE"/>
    <w:lvl w:ilvl="0" w:tplc="8E002F4C">
      <w:start w:val="29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81A40EF"/>
    <w:multiLevelType w:val="hybridMultilevel"/>
    <w:tmpl w:val="A16070A0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" w15:restartNumberingAfterBreak="0">
    <w:nsid w:val="1B1C42AA"/>
    <w:multiLevelType w:val="hybridMultilevel"/>
    <w:tmpl w:val="A3600430"/>
    <w:lvl w:ilvl="0" w:tplc="BFBE705A">
      <w:start w:val="1"/>
      <w:numFmt w:val="decimal"/>
      <w:lvlText w:val="%1."/>
      <w:lvlJc w:val="left"/>
      <w:pPr>
        <w:ind w:left="11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44E13413"/>
    <w:multiLevelType w:val="hybridMultilevel"/>
    <w:tmpl w:val="8FD41E1E"/>
    <w:lvl w:ilvl="0" w:tplc="CB028F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350E2"/>
    <w:multiLevelType w:val="hybridMultilevel"/>
    <w:tmpl w:val="8FEA7ED2"/>
    <w:lvl w:ilvl="0" w:tplc="03A413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33F7"/>
    <w:multiLevelType w:val="hybridMultilevel"/>
    <w:tmpl w:val="E2EE426E"/>
    <w:lvl w:ilvl="0" w:tplc="CA96775E">
      <w:start w:val="29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3E"/>
    <w:rsid w:val="00013417"/>
    <w:rsid w:val="000161E0"/>
    <w:rsid w:val="00027B31"/>
    <w:rsid w:val="0005208B"/>
    <w:rsid w:val="000646C1"/>
    <w:rsid w:val="000A0592"/>
    <w:rsid w:val="000B2DCB"/>
    <w:rsid w:val="000B3386"/>
    <w:rsid w:val="00105604"/>
    <w:rsid w:val="00112224"/>
    <w:rsid w:val="00137891"/>
    <w:rsid w:val="0015453E"/>
    <w:rsid w:val="00170396"/>
    <w:rsid w:val="001743AA"/>
    <w:rsid w:val="00182A3D"/>
    <w:rsid w:val="001D6647"/>
    <w:rsid w:val="001F1E55"/>
    <w:rsid w:val="00214784"/>
    <w:rsid w:val="002163BA"/>
    <w:rsid w:val="00230E88"/>
    <w:rsid w:val="002500E4"/>
    <w:rsid w:val="00265C27"/>
    <w:rsid w:val="002C354D"/>
    <w:rsid w:val="00300475"/>
    <w:rsid w:val="00336EFB"/>
    <w:rsid w:val="003505CB"/>
    <w:rsid w:val="003A41AD"/>
    <w:rsid w:val="003C235E"/>
    <w:rsid w:val="003C2513"/>
    <w:rsid w:val="003F4634"/>
    <w:rsid w:val="00403AA0"/>
    <w:rsid w:val="00407477"/>
    <w:rsid w:val="00431566"/>
    <w:rsid w:val="00435D82"/>
    <w:rsid w:val="00490A56"/>
    <w:rsid w:val="004B409C"/>
    <w:rsid w:val="004B7534"/>
    <w:rsid w:val="004C6D1C"/>
    <w:rsid w:val="004F1201"/>
    <w:rsid w:val="00521A64"/>
    <w:rsid w:val="00585390"/>
    <w:rsid w:val="005E406C"/>
    <w:rsid w:val="006149D2"/>
    <w:rsid w:val="00626B8C"/>
    <w:rsid w:val="00640F2B"/>
    <w:rsid w:val="0068699B"/>
    <w:rsid w:val="006C2434"/>
    <w:rsid w:val="006C28D4"/>
    <w:rsid w:val="006C4A1A"/>
    <w:rsid w:val="006F3146"/>
    <w:rsid w:val="00720B2C"/>
    <w:rsid w:val="0074779F"/>
    <w:rsid w:val="00763A75"/>
    <w:rsid w:val="007C3409"/>
    <w:rsid w:val="007C6C85"/>
    <w:rsid w:val="007D1BAC"/>
    <w:rsid w:val="007D785C"/>
    <w:rsid w:val="007F2DF7"/>
    <w:rsid w:val="00806118"/>
    <w:rsid w:val="008139AA"/>
    <w:rsid w:val="008420EF"/>
    <w:rsid w:val="00846ADA"/>
    <w:rsid w:val="008578F7"/>
    <w:rsid w:val="008A75E0"/>
    <w:rsid w:val="008B2E4C"/>
    <w:rsid w:val="008E0F5F"/>
    <w:rsid w:val="00901C48"/>
    <w:rsid w:val="00906C0E"/>
    <w:rsid w:val="00917F8D"/>
    <w:rsid w:val="0093530D"/>
    <w:rsid w:val="00936EA8"/>
    <w:rsid w:val="00966A11"/>
    <w:rsid w:val="00966B9F"/>
    <w:rsid w:val="009E4ED2"/>
    <w:rsid w:val="009F051C"/>
    <w:rsid w:val="009F6C1B"/>
    <w:rsid w:val="00A018E1"/>
    <w:rsid w:val="00A40495"/>
    <w:rsid w:val="00A55117"/>
    <w:rsid w:val="00A905A3"/>
    <w:rsid w:val="00A97C06"/>
    <w:rsid w:val="00AB3610"/>
    <w:rsid w:val="00AC113C"/>
    <w:rsid w:val="00AD4B6C"/>
    <w:rsid w:val="00B10395"/>
    <w:rsid w:val="00B27476"/>
    <w:rsid w:val="00B40BC9"/>
    <w:rsid w:val="00B716A5"/>
    <w:rsid w:val="00BC4C91"/>
    <w:rsid w:val="00BF56C4"/>
    <w:rsid w:val="00BF6588"/>
    <w:rsid w:val="00C12566"/>
    <w:rsid w:val="00C51EC6"/>
    <w:rsid w:val="00CB0EFD"/>
    <w:rsid w:val="00CE36C7"/>
    <w:rsid w:val="00CF6FE2"/>
    <w:rsid w:val="00D327EA"/>
    <w:rsid w:val="00D81FDF"/>
    <w:rsid w:val="00DD4EEB"/>
    <w:rsid w:val="00E8579A"/>
    <w:rsid w:val="00E94556"/>
    <w:rsid w:val="00EE1782"/>
    <w:rsid w:val="00F22DE5"/>
    <w:rsid w:val="00F3447E"/>
    <w:rsid w:val="00F40AA0"/>
    <w:rsid w:val="00F47C56"/>
    <w:rsid w:val="00F95BF3"/>
    <w:rsid w:val="00F97947"/>
    <w:rsid w:val="00FC7958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19A5E"/>
  <w15:docId w15:val="{893A0440-30E1-4903-9300-6EE0F7B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C1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34"/>
    <w:pPr>
      <w:tabs>
        <w:tab w:val="center" w:pos="4703"/>
        <w:tab w:val="right" w:pos="9406"/>
      </w:tabs>
      <w:jc w:val="both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4634"/>
  </w:style>
  <w:style w:type="paragraph" w:styleId="Footer">
    <w:name w:val="footer"/>
    <w:basedOn w:val="Normal"/>
    <w:link w:val="FooterChar"/>
    <w:uiPriority w:val="99"/>
    <w:unhideWhenUsed/>
    <w:rsid w:val="003F4634"/>
    <w:pPr>
      <w:tabs>
        <w:tab w:val="center" w:pos="4703"/>
        <w:tab w:val="right" w:pos="9406"/>
      </w:tabs>
      <w:jc w:val="both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4634"/>
  </w:style>
  <w:style w:type="paragraph" w:styleId="BalloonText">
    <w:name w:val="Balloon Text"/>
    <w:basedOn w:val="Normal"/>
    <w:link w:val="BalloonTextChar"/>
    <w:uiPriority w:val="99"/>
    <w:semiHidden/>
    <w:unhideWhenUsed/>
    <w:rsid w:val="003F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D7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\Desktop\&#1055;&#1080;&#1089;&#1084;&#1072;%202018\Memorandum%20SAPENS%20za%20jednu%20stra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CA8E-2A0F-4806-9502-5DA487B9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SAPENS za jednu stranu</Template>
  <TotalTime>162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Dragan</cp:lastModifiedBy>
  <cp:revision>5</cp:revision>
  <cp:lastPrinted>2019-07-02T08:39:00Z</cp:lastPrinted>
  <dcterms:created xsi:type="dcterms:W3CDTF">2019-07-09T07:47:00Z</dcterms:created>
  <dcterms:modified xsi:type="dcterms:W3CDTF">2019-07-10T07:20:00Z</dcterms:modified>
</cp:coreProperties>
</file>